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1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36"/>
        <w:gridCol w:w="6664"/>
      </w:tblGrid>
      <w:tr w:rsidR="006A4E6F" w:rsidRPr="006A4E6F" w14:paraId="0CB015A0" w14:textId="77777777" w:rsidTr="006A4E6F">
        <w:trPr>
          <w:trHeight w:val="1577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57E19A64" w14:textId="77777777" w:rsidR="006A4E6F" w:rsidRDefault="006A4E6F" w:rsidP="006A4E6F">
            <w:pPr>
              <w:pStyle w:val="Titel"/>
              <w:rPr>
                <w:lang w:eastAsia="nl-NL"/>
              </w:rPr>
            </w:pPr>
            <w:r>
              <w:rPr>
                <w:lang w:eastAsia="nl-NL"/>
              </w:rPr>
              <w:t>Stappenplan bloeddruk meten</w:t>
            </w:r>
          </w:p>
          <w:p w14:paraId="04ECDD4D" w14:textId="77777777" w:rsidR="006A4E6F" w:rsidRPr="006A4E6F" w:rsidRDefault="006A4E6F" w:rsidP="006A4E6F">
            <w:pPr>
              <w:rPr>
                <w:lang w:eastAsia="nl-NL"/>
              </w:rPr>
            </w:pPr>
            <w:bookmarkStart w:id="0" w:name="_GoBack"/>
            <w:bookmarkEnd w:id="0"/>
          </w:p>
          <w:p w14:paraId="0DF286D4" w14:textId="77777777" w:rsidR="006A4E6F" w:rsidRPr="006A4E6F" w:rsidRDefault="006A4E6F" w:rsidP="006A4E6F">
            <w:pPr>
              <w:rPr>
                <w:lang w:eastAsia="nl-NL"/>
              </w:rPr>
            </w:pPr>
          </w:p>
          <w:p w14:paraId="2C2B1ACE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56C7F494">
                <v:rect id="_x0000_i1025" style="width:0;height:.75pt" o:hrstd="t" o:hrnoshade="t" o:hr="t" fillcolor="#999" stroked="f"/>
              </w:pict>
            </w:r>
          </w:p>
        </w:tc>
      </w:tr>
      <w:tr w:rsidR="006A4E6F" w:rsidRPr="006A4E6F" w14:paraId="72211274" w14:textId="77777777" w:rsidTr="006A4E6F">
        <w:trPr>
          <w:trHeight w:val="1729"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3A44DC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noProof/>
                <w:color w:val="647D87"/>
                <w:sz w:val="18"/>
                <w:szCs w:val="18"/>
                <w:lang w:eastAsia="nl-NL"/>
              </w:rPr>
              <w:drawing>
                <wp:inline distT="0" distB="0" distL="0" distR="0" wp14:anchorId="3A1D1987" wp14:editId="09691CD9">
                  <wp:extent cx="1313180" cy="875665"/>
                  <wp:effectExtent l="0" t="0" r="0" b="0"/>
                  <wp:docPr id="7" name="Afbeelding 7" descr="https://www.watchbp.nl/fileadmin/images/content_en/patients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watchbp.nl/fileadmin/images/content_en/patients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08708C6F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  <w:tc>
          <w:tcPr>
            <w:tcW w:w="6619" w:type="dxa"/>
            <w:shd w:val="clear" w:color="auto" w:fill="FFFFFF"/>
            <w:hideMark/>
          </w:tcPr>
          <w:p w14:paraId="60C83000" w14:textId="77777777" w:rsidR="006A4E6F" w:rsidRPr="006A4E6F" w:rsidRDefault="006A4E6F" w:rsidP="006A4E6F">
            <w:pPr>
              <w:spacing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Sta</w:t>
            </w:r>
            <w:r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p 1</w:t>
            </w:r>
          </w:p>
          <w:p w14:paraId="7AE65A3F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Meet de bloeddruk in een zittende houding met de armen rustend op een tafel. De stoel moet de rug goed recht ondersteunen en uw bovenarm met </w:t>
            </w:r>
            <w:proofErr w:type="gramStart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het</w:t>
            </w:r>
            <w:proofErr w:type="gramEnd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 man</w:t>
            </w:r>
            <w: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chet dient u ter hoogte van uw </w:t>
            </w:r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hart te houden.</w:t>
            </w:r>
          </w:p>
        </w:tc>
      </w:tr>
      <w:tr w:rsidR="006A4E6F" w:rsidRPr="006A4E6F" w14:paraId="064D9FE0" w14:textId="77777777" w:rsidTr="006A4E6F">
        <w:trPr>
          <w:trHeight w:val="627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79CDD7CF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  <w:p w14:paraId="68DD2126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48F26A9E">
                <v:rect id="_x0000_i1026" style="width:0;height:.75pt" o:hrstd="t" o:hrnoshade="t" o:hr="t" fillcolor="#999" stroked="f"/>
              </w:pict>
            </w:r>
          </w:p>
        </w:tc>
      </w:tr>
      <w:tr w:rsidR="006A4E6F" w:rsidRPr="006A4E6F" w14:paraId="02BE10A6" w14:textId="77777777" w:rsidTr="006A4E6F">
        <w:trPr>
          <w:trHeight w:val="149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AFB0B85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noProof/>
                <w:color w:val="647D87"/>
                <w:sz w:val="18"/>
                <w:szCs w:val="18"/>
                <w:lang w:eastAsia="nl-NL"/>
              </w:rPr>
              <w:drawing>
                <wp:inline distT="0" distB="0" distL="0" distR="0" wp14:anchorId="13145059" wp14:editId="0D5B19BC">
                  <wp:extent cx="953135" cy="622300"/>
                  <wp:effectExtent l="0" t="0" r="12065" b="12700"/>
                  <wp:docPr id="6" name="Afbeelding 6" descr="https://www.watchbp.nl/fileadmin/images/content_en/patients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watchbp.nl/fileadmin/images/content_en/patients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3BF5E188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  <w:tc>
          <w:tcPr>
            <w:tcW w:w="6619" w:type="dxa"/>
            <w:shd w:val="clear" w:color="auto" w:fill="FFFFFF"/>
            <w:hideMark/>
          </w:tcPr>
          <w:p w14:paraId="62D9EDC1" w14:textId="77777777" w:rsidR="006A4E6F" w:rsidRPr="006A4E6F" w:rsidRDefault="006A4E6F" w:rsidP="006A4E6F">
            <w:pPr>
              <w:spacing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Stap 2</w:t>
            </w:r>
          </w:p>
          <w:p w14:paraId="5D82ECAA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De manchet dient te worden aangebracht om de ontblote bovenarm. Zorg ervoor dat het onderste gedeelte van de manchet op 3 cm boven uw </w:t>
            </w:r>
            <w:proofErr w:type="spellStart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elleboog</w:t>
            </w:r>
            <w:proofErr w:type="spellEnd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 wordt geplaatst. De slang, die de manchet met het apparaat verbindt, moet zich aan de binnenkant van uw arm bevinden.</w:t>
            </w:r>
          </w:p>
        </w:tc>
      </w:tr>
      <w:tr w:rsidR="006A4E6F" w:rsidRPr="006A4E6F" w14:paraId="155A8B6F" w14:textId="77777777" w:rsidTr="006A4E6F">
        <w:trPr>
          <w:trHeight w:val="627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50917071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  <w:p w14:paraId="76938B79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79B8FBF6">
                <v:rect id="_x0000_i1027" style="width:0;height:.75pt" o:hrstd="t" o:hrnoshade="t" o:hr="t" fillcolor="#999" stroked="f"/>
              </w:pict>
            </w:r>
          </w:p>
        </w:tc>
      </w:tr>
      <w:tr w:rsidR="006A4E6F" w:rsidRPr="006A4E6F" w14:paraId="21CE46A5" w14:textId="77777777" w:rsidTr="006A4E6F">
        <w:trPr>
          <w:trHeight w:val="340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4DA3D925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</w:p>
        </w:tc>
      </w:tr>
      <w:tr w:rsidR="006A4E6F" w:rsidRPr="006A4E6F" w14:paraId="2CA72560" w14:textId="77777777" w:rsidTr="006A4E6F">
        <w:trPr>
          <w:trHeight w:val="169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178F87E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noProof/>
                <w:color w:val="647D87"/>
                <w:sz w:val="18"/>
                <w:szCs w:val="18"/>
                <w:lang w:eastAsia="nl-NL"/>
              </w:rPr>
              <w:drawing>
                <wp:inline distT="0" distB="0" distL="0" distR="0" wp14:anchorId="72943982" wp14:editId="3B6F2471">
                  <wp:extent cx="1264285" cy="875665"/>
                  <wp:effectExtent l="0" t="0" r="5715" b="0"/>
                  <wp:docPr id="4" name="Afbeelding 4" descr="https://www.watchbp.nl/fileadmin/images/content_en/patients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watchbp.nl/fileadmin/images/content_en/patients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18E1B75E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  <w:tc>
          <w:tcPr>
            <w:tcW w:w="6619" w:type="dxa"/>
            <w:shd w:val="clear" w:color="auto" w:fill="FFFFFF"/>
            <w:hideMark/>
          </w:tcPr>
          <w:p w14:paraId="26445077" w14:textId="77777777" w:rsidR="006A4E6F" w:rsidRPr="006A4E6F" w:rsidRDefault="006A4E6F" w:rsidP="006A4E6F">
            <w:pPr>
              <w:spacing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Stap 3</w:t>
            </w:r>
          </w:p>
          <w:p w14:paraId="25CFB6DE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Druk op de start knop. Het apparaat begint met terug tellen vanaf 60. Tijdens de meting: niet bewegen, uw spieren niet aanspannen, niet praten en normaal ademen.  </w:t>
            </w:r>
          </w:p>
        </w:tc>
      </w:tr>
      <w:tr w:rsidR="006A4E6F" w:rsidRPr="006A4E6F" w14:paraId="5A436B7D" w14:textId="77777777" w:rsidTr="006A4E6F">
        <w:trPr>
          <w:trHeight w:val="627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235190FB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  <w:p w14:paraId="0B33B8C1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06754264">
                <v:rect id="_x0000_i1028" style="width:0;height:.75pt" o:hrstd="t" o:hrnoshade="t" o:hr="t" fillcolor="#999" stroked="f"/>
              </w:pict>
            </w:r>
          </w:p>
        </w:tc>
      </w:tr>
      <w:tr w:rsidR="006A4E6F" w:rsidRPr="006A4E6F" w14:paraId="2E698283" w14:textId="77777777" w:rsidTr="006A4E6F">
        <w:trPr>
          <w:trHeight w:val="988"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77F7269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noProof/>
                <w:color w:val="647D87"/>
                <w:sz w:val="18"/>
                <w:szCs w:val="18"/>
                <w:lang w:eastAsia="nl-NL"/>
              </w:rPr>
              <w:drawing>
                <wp:inline distT="0" distB="0" distL="0" distR="0" wp14:anchorId="72F57A9A" wp14:editId="4E6D6732">
                  <wp:extent cx="953135" cy="476885"/>
                  <wp:effectExtent l="0" t="0" r="12065" b="5715"/>
                  <wp:docPr id="3" name="Afbeelding 3" descr="https://www.watchbp.nl/fileadmin/images/content_en/patients/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watchbp.nl/fileadmin/images/content_en/patients/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1F552021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  <w:tc>
          <w:tcPr>
            <w:tcW w:w="6619" w:type="dxa"/>
            <w:shd w:val="clear" w:color="auto" w:fill="FFFFFF"/>
            <w:hideMark/>
          </w:tcPr>
          <w:p w14:paraId="1FBE60BD" w14:textId="77777777" w:rsidR="006A4E6F" w:rsidRPr="006A4E6F" w:rsidRDefault="006A4E6F" w:rsidP="006A4E6F">
            <w:pPr>
              <w:spacing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Stap 4</w:t>
            </w:r>
          </w:p>
          <w:p w14:paraId="659208D3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Als de eerste meting gedaan is, wacht dan ontspannen op de tweede meting. Deze begint na 60 seconden. Ook tijdens deze </w:t>
            </w:r>
            <w:proofErr w:type="spellStart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>tussenpoze</w:t>
            </w:r>
            <w:proofErr w:type="spellEnd"/>
            <w:r w:rsidRPr="006A4E6F"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  <w:t xml:space="preserve"> dient u niet te bewegen.</w:t>
            </w:r>
          </w:p>
        </w:tc>
      </w:tr>
      <w:tr w:rsidR="006A4E6F" w:rsidRPr="006A4E6F" w14:paraId="5ACECA1E" w14:textId="77777777" w:rsidTr="006A4E6F">
        <w:trPr>
          <w:trHeight w:val="662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20C098BC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  <w:p w14:paraId="17B0202B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330C7104">
                <v:rect id="_x0000_i1029" style="width:0;height:.75pt" o:hrstd="t" o:hrnoshade="t" o:hr="t" fillcolor="#999" stroked="f"/>
              </w:pict>
            </w:r>
          </w:p>
        </w:tc>
      </w:tr>
      <w:tr w:rsidR="006A4E6F" w:rsidRPr="006A4E6F" w14:paraId="0A484BE2" w14:textId="77777777" w:rsidTr="006A4E6F">
        <w:trPr>
          <w:trHeight w:val="1828"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A2CB917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hAnsi="Arial" w:cs="Arial"/>
                <w:noProof/>
                <w:color w:val="647D87"/>
                <w:sz w:val="18"/>
                <w:szCs w:val="18"/>
                <w:lang w:eastAsia="nl-NL"/>
              </w:rPr>
              <w:drawing>
                <wp:inline distT="0" distB="0" distL="0" distR="0" wp14:anchorId="2A5A790D" wp14:editId="6BE2B712">
                  <wp:extent cx="953135" cy="943610"/>
                  <wp:effectExtent l="0" t="0" r="12065" b="0"/>
                  <wp:docPr id="2" name="Afbeelding 2" descr="https://www.watchbp.nl/fileadmin/images/content_en/patients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watchbp.nl/fileadmin/images/content_en/patients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30C5792E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  <w:tc>
          <w:tcPr>
            <w:tcW w:w="6619" w:type="dxa"/>
            <w:shd w:val="clear" w:color="auto" w:fill="FFFFFF"/>
            <w:hideMark/>
          </w:tcPr>
          <w:p w14:paraId="22C69AAD" w14:textId="77777777" w:rsidR="006A4E6F" w:rsidRPr="006A4E6F" w:rsidRDefault="006A4E6F" w:rsidP="006A4E6F">
            <w:pPr>
              <w:spacing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Sta</w:t>
            </w:r>
            <w:r>
              <w:rPr>
                <w:rFonts w:ascii="Arial" w:eastAsia="Times New Roman" w:hAnsi="Arial" w:cs="Arial"/>
                <w:b/>
                <w:bCs/>
                <w:color w:val="957C91"/>
                <w:sz w:val="18"/>
                <w:szCs w:val="18"/>
                <w:lang w:eastAsia="nl-NL"/>
              </w:rPr>
              <w:t>p 5</w:t>
            </w:r>
          </w:p>
          <w:p w14:paraId="3828A4D5" w14:textId="77777777" w:rsidR="006A4E6F" w:rsidRPr="006A4E6F" w:rsidRDefault="006A4E6F" w:rsidP="006A4E6F">
            <w:pPr>
              <w:spacing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 xml:space="preserve">Als ook de </w:t>
            </w:r>
            <w:r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 xml:space="preserve">tweede meting gedaan is, verschijnen </w:t>
            </w: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>beide</w:t>
            </w:r>
            <w:r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 xml:space="preserve"> metingen automatisch op </w:t>
            </w: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>het apparaat zodat deze later door uw arts kunnen worden geraadpleegd. Als er "error" verschijnt tijde</w:t>
            </w:r>
            <w:r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>ns het meten dient u de eerste 4</w:t>
            </w: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t xml:space="preserve"> stappen te herhalen.</w:t>
            </w:r>
          </w:p>
        </w:tc>
      </w:tr>
      <w:tr w:rsidR="006A4E6F" w:rsidRPr="006A4E6F" w14:paraId="6D62F599" w14:textId="77777777" w:rsidTr="006A4E6F">
        <w:trPr>
          <w:trHeight w:val="662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1293E20A" w14:textId="77777777" w:rsidR="006A4E6F" w:rsidRPr="006A4E6F" w:rsidRDefault="006A4E6F" w:rsidP="006A4E6F">
            <w:pPr>
              <w:spacing w:line="240" w:lineRule="atLeast"/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  <w:p w14:paraId="4E53514E" w14:textId="77777777" w:rsidR="006A4E6F" w:rsidRPr="006A4E6F" w:rsidRDefault="006A4E6F" w:rsidP="006A4E6F">
            <w:pPr>
              <w:spacing w:before="30" w:after="30" w:line="240" w:lineRule="atLeast"/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</w:pPr>
            <w:r w:rsidRPr="006A4E6F">
              <w:rPr>
                <w:rFonts w:ascii="Arial" w:eastAsia="Times New Roman" w:hAnsi="Arial" w:cs="Arial"/>
                <w:color w:val="647D87"/>
                <w:sz w:val="18"/>
                <w:szCs w:val="18"/>
                <w:lang w:eastAsia="nl-NL"/>
              </w:rPr>
              <w:pict w14:anchorId="30FAECC7">
                <v:rect id="_x0000_i1030" style="width:0;height:.75pt" o:hrstd="t" o:hrnoshade="t" o:hr="t" fillcolor="#999" stroked="f"/>
              </w:pict>
            </w:r>
          </w:p>
        </w:tc>
      </w:tr>
      <w:tr w:rsidR="006A4E6F" w:rsidRPr="006A4E6F" w14:paraId="08D12895" w14:textId="77777777" w:rsidTr="006A4E6F">
        <w:trPr>
          <w:trHeight w:val="227"/>
          <w:tblCellSpacing w:w="15" w:type="dxa"/>
        </w:trPr>
        <w:tc>
          <w:tcPr>
            <w:tcW w:w="8754" w:type="dxa"/>
            <w:gridSpan w:val="3"/>
            <w:shd w:val="clear" w:color="auto" w:fill="FFFFFF"/>
            <w:vAlign w:val="center"/>
            <w:hideMark/>
          </w:tcPr>
          <w:p w14:paraId="0874EDBD" w14:textId="77777777" w:rsidR="006A4E6F" w:rsidRPr="006A4E6F" w:rsidRDefault="006A4E6F" w:rsidP="006A4E6F">
            <w:pPr>
              <w:rPr>
                <w:rFonts w:ascii="Arial" w:hAnsi="Arial" w:cs="Arial"/>
                <w:color w:val="647D87"/>
                <w:sz w:val="18"/>
                <w:szCs w:val="18"/>
                <w:lang w:eastAsia="nl-NL"/>
              </w:rPr>
            </w:pPr>
          </w:p>
        </w:tc>
      </w:tr>
    </w:tbl>
    <w:p w14:paraId="5B0E8317" w14:textId="77777777" w:rsidR="00455965" w:rsidRDefault="006A4E6F"/>
    <w:sectPr w:rsidR="00455965" w:rsidSect="00CE61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6F"/>
    <w:rsid w:val="00356B47"/>
    <w:rsid w:val="00532966"/>
    <w:rsid w:val="00621487"/>
    <w:rsid w:val="006A4E6F"/>
    <w:rsid w:val="00CE6176"/>
    <w:rsid w:val="00E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D66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Teken"/>
    <w:uiPriority w:val="9"/>
    <w:qFormat/>
    <w:rsid w:val="006A4E6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6A4E6F"/>
    <w:rPr>
      <w:rFonts w:ascii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A4E6F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odytext">
    <w:name w:val="bodytext"/>
    <w:basedOn w:val="Standaard"/>
    <w:rsid w:val="006A4E6F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Titel">
    <w:name w:val="Title"/>
    <w:basedOn w:val="Standaard"/>
    <w:next w:val="Standaard"/>
    <w:link w:val="TitelTeken"/>
    <w:uiPriority w:val="10"/>
    <w:qFormat/>
    <w:rsid w:val="006A4E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6A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gif"/><Relationship Id="rId6" Type="http://schemas.openxmlformats.org/officeDocument/2006/relationships/image" Target="media/image3.gif"/><Relationship Id="rId7" Type="http://schemas.openxmlformats.org/officeDocument/2006/relationships/image" Target="media/image4.gif"/><Relationship Id="rId8" Type="http://schemas.openxmlformats.org/officeDocument/2006/relationships/image" Target="media/image5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950</Characters>
  <Application>Microsoft Macintosh Word</Application>
  <DocSecurity>0</DocSecurity>
  <Lines>7</Lines>
  <Paragraphs>2</Paragraphs>
  <ScaleCrop>false</ScaleCrop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bergman</dc:creator>
  <cp:keywords/>
  <dc:description/>
  <cp:lastModifiedBy>patricia bergman</cp:lastModifiedBy>
  <cp:revision>1</cp:revision>
  <dcterms:created xsi:type="dcterms:W3CDTF">2018-03-26T09:21:00Z</dcterms:created>
  <dcterms:modified xsi:type="dcterms:W3CDTF">2018-03-26T09:27:00Z</dcterms:modified>
</cp:coreProperties>
</file>